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before="120" w:after="20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inline distT="0" distB="0" distL="114300" distR="114300">
            <wp:extent cx="560705" cy="735965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735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МІНІСТЕРСТВО ОСВІТИ І НАУКИ УКРАЇНИ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 xml:space="preserve">    </w:t>
      </w:r>
    </w:p>
    <w:p w:rsidR="001F1B32" w:rsidRDefault="00302EA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Н А К А З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 Київ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right="-1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12.01.2016                                                                                                           № 8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2584450</wp:posOffset>
            </wp:positionH>
            <wp:positionV relativeFrom="paragraph">
              <wp:posOffset>12700</wp:posOffset>
            </wp:positionV>
            <wp:extent cx="3076575" cy="15716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затвердження Положення 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індивідуальну форму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навчання в загальноосвітніх 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навчальних закладах 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Відповідно до частини першої статті 13 Закону України «Про загальну середню освіту» та з метою приведення власних нормативно-правових актів у відповідність до  законодавства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НАКАЗУЮ: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Затвердити Полож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ення про індивідуальну форму навчання в загальноосвітніх навчальних закладах, що додається.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Визнати таким, що втратив чинність, наказ Міністерства освіти і науки України від 20 грудня 2002 року № 732 «Про затвердження Положення про індивідуальну форму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 в загальноосвітніх навчальних закладах», зареєстрований у Міністерстві юстиції України 08 січня 2003 року за № 9/7330 (із змінами).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Управлінню зв’язків з громадськістю та забезпечення діяльності Міністра (патронатна служба) (Загоруйко Ю. А.) в установленому порядку зробити відмітку у справах архіву.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Департаменту загальної середньої та дошкільної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(Кононенко Ю. Г.) забезпеч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 подання цього наказу на державну реєстрацію до Міністерства юстиції України у встановленому законодавством порядку.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Цей наказ набирає чинності з дня його офіційного опублікування.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Контроль за виконанням цього наказу покласти на заступника Міні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 Хобзея П. К. 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2286000</wp:posOffset>
            </wp:positionH>
            <wp:positionV relativeFrom="paragraph">
              <wp:posOffset>206375</wp:posOffset>
            </wp:positionV>
            <wp:extent cx="1647825" cy="1190625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Міністр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С. М. Квіт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ind w:left="1127" w:firstLine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ind w:left="1127" w:firstLine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ind w:left="1127" w:firstLine="4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F1B32">
          <w:headerReference w:type="default" r:id="rId9"/>
          <w:pgSz w:w="11906" w:h="16838"/>
          <w:pgMar w:top="680" w:right="851" w:bottom="680" w:left="1701" w:header="227" w:footer="709" w:gutter="0"/>
          <w:pgNumType w:start="1"/>
          <w:cols w:space="720"/>
          <w:titlePg/>
        </w:sectPr>
      </w:pPr>
      <w:r>
        <w:br w:type="page"/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left="1127" w:firstLine="4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ЗАТВЕРДЖЕНО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left="1127" w:firstLine="4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 Міністерства освіти 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left="1127" w:firstLine="4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науки України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left="1127" w:firstLine="4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 січня 2016 року № 8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left="1127" w:firstLine="48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2863850</wp:posOffset>
            </wp:positionH>
            <wp:positionV relativeFrom="paragraph">
              <wp:posOffset>96520</wp:posOffset>
            </wp:positionV>
            <wp:extent cx="3076575" cy="157162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ind w:left="1127" w:firstLine="48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ind w:left="1127" w:firstLine="48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індивідуальну форму навчання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загальноосвітніх навчальних закладах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Загальні положення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Це Положення визначає порядок зарахування осіб на індивідуальну форму навчання та організації індивідуальної форми навчання для забезпечення права на здобуття повної загальної середньої освіти стосовно осіб, щодо яких може запроваджуватися індивідуальна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навчання, а також осіб, щодо яких неможливо забезпечити навчально-виховний процес у загальноосвітніх навчальних закладах за груповою формою навчання, а також порядок оплати праці педагогічних працівників за проведення індивідуальної форми навчання.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 У цьому Положенні термін вживається у такому значенні: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«індивідуальна форма навчання» – спосіб організації навчальної діяльності, який регулюється певним, наперед визначеним розпорядком, забезпечується педагогічними працівниками за місцем проживання учнів та організовується для забезпечення права громадян на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добуття повної загальної середньої освіти».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Інші терміни вживаються у значеннях, що визначені Законами України «Про освіту», «Про загальну середню освіту».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Індивідуальна форма навчання в системі загальної середньої освіти є однією із форм організації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авчально-виховного процесу для забезпечення права осіб на здобуття повної загальної середньої освіти в загальноосвітніх навчальних закладах (далі – навчальні заклади). 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Учні, які здобувають освіту за індивідуальною формою навчання, є учасниками навчал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ьно-виховного процесу. Їх права та обов’язки визначаються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Законами України «Про освіту», «Про загальну середню освіту» та іншими нормативно-правовими актами у сфері освіти.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Підставою для організації індивідуальної форми навчання є: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заява одного з бать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ків або їх законних представників (для повнолітніх – їх особиста заява) про зарахування на індивідуальну форму навчання, зразок якої наведено у додатку 1 до цього Положення;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наказ керівника навчального закладу;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погодження відповідного органу управління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світою.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Індивідуальна форма навчання може запроваджуватися для осіб, які: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станом здоров’я (у тому числі особи з особливими освітніми потребами, з інвалідністю та ті, яким необхідно пройти медичне лікування в закладі охорони здоров'я більше одного місяця) не можуть відвідувати навчальний заклад;</w:t>
      </w:r>
    </w:p>
    <w:p w:rsidR="001F1B32" w:rsidRDefault="00302E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проживають у селах і селищах (к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 кількість учнів у класі становить менше 5 осіб);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проживають у зоні збройного конфлікту, на тимчасово окупованій території України або у населених пунктах, на території яких органи державної влади тимчасово не здійснюють або здійснюють не в повному обся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 свої повноваження тощо, та надзвичайних ситуацій природного або техногенного характеру (з використанням дистанційної форми навчання) відповідно до Закону України «Про забезпечення прав і свобод громадян та правовий режим на тимчасово окупованій територі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України»;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 високий навчальний потенціал і можуть прискорено закінчити школу;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 іноземцями або особами без громадянства (діти-біженці, діти, чиї батьки подали заяви про визнання біженцями або особами, які потребують додаткового чи тимчасового захисту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діти іноземців та осіб без громадянства, які утримуються в пунктах тимчасового перебування іноземців та осіб без громадянства).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Відносини між навчальним закладом і батьками (законними представниками) з усіх питань організації індивідуальної форми нав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чання регулюються цим Положенням.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ІІ. Порядок зарахування на індивідуальну форму навчання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Зарахування учнів на індивідуальну форму навчання проводиться протягом навчального року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rPr>
          <w:color w:val="000000"/>
          <w:sz w:val="22"/>
          <w:szCs w:val="22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Для зарахування на індивідуальну форму навчання учні подають: 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заяву одного з батьків (законних представників) або особисту заяву (для учнів, які на дату подання заяви є повнолітніми);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документ про наявний рівень освіти (копію свідоцтва про базову загальну середню освіту, табель або виписку оцінок із класного журналу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останній рік навчання);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довідку за формою первинної облікової документації № 080-1/о «Довідка про потребу дитини (дитини-інваліда) у домашньому догляді», затвердженою наказом Міністерства охорони здоров’я України від 11 червня 2012 року № 430, зареєстр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ованим у Міністерстві юстиції України 12 липня 2012 року за № 1173/21485 (для осіб, які за станом здоров’я не можуть відвідувати навчальний заклад, а також осіб з особливими освітніми потребами, з інвалідністю та тих, яким необхідно пройти медичне лікуванн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в закладі охорони здоров'я більше одного місяця); 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копію відповідного документа, що підтверджує законність перебування в Україні (для іноземців або осіб без громадянства, які перебувають в Україні на законних підставах).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Технології дистанційного нав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чання в індивідуальній формі навчання застосовуються з урахуванням вимог Положення про дистанційне навчання, затвердженого наказом Міністерства освіти і науки України від 25 квітня 2013 року № 466, зареєстрованого в Міністерстві юстиції України 30 квітня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013 року за № 703/23235 (зі змінами).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Керівники навчальних закладів, де організовується індивідуальна форма навчання, зобов’язані ознайомити учнів, одного з батьків (законних представників) з документами, які визначають перебіг відповідного навчально-в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иховного процесу.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ІІІ. Організація індивідуальної форми навчання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Керівник навчального закладу забезпечує навчання за індивідуальною формою навчання з урахуванням індивідуальних особливостей розвитку учнів.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Робочі навчальні плани для індивідуальної форми навчання складаються на основі типових навчальних планів, затверджених Міністерством освіти і науки України, та погоджуються відповідним органом управління освітою. Освітній рівень учнів індивідуальної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навчання має відповідати вимогам Державного стандарту базової і повної загальної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середньої освіти, затвердженого постановою Кабінету Міністрів України від 23 листопада 2011 року № 1392 (із змінами) та Державного стандарту початкової загальної освіти,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твердженого постановою Кабінету Міністрів України від 20 квітня 2011 року № 462 (далі – Державні стандарти загальної середньої освіти).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Керівником навчального закладу затверджується та погоджується (письмово) з батьками (законними представниками) (з повнолітніми                     учнями – особисто) розклад навчальних занять учнів, які навчаються за індивідуальною формою навчання, у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не пізніше двох тижнів після подання відповідних документів учнем, батьками (законними представниками).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учнів, які навчаються за індивідуальною формою навчання за станом здоров’я, індивідуальний навчальний план та індивідуальні навчальні програми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озробляються педагогічними працівниками за участю одного з батьків (законних представників) відповідно до можливостей дитини і з урахуванням витягу з протоколу засідання психолого-медико-педагогічної консультації (додаток 3 до Положення про центральну та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еспубліканську (Автономна Республіка Крим), обласні, Київську та Севастопольську міські, районні (міські) психолого-медико-педагогічні консультації, затвердженого наказом Міністерства освіти і науки України, Академії педагогічних наук України від 07 липня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2004 року № 569/38, зареєстрованого в Міністерстві юстиції України 27 липня 2004 року за № 931/9530 (у редакції наказу Міністерства освіти і науки, молоді та спорту України, Національної академії педагогічних наук України від 23 червня 2011 року № 623/61),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затверджуються керівником навчального закладу. 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Індивідуальний навчальний план визначає перелік навчальних предметів, послідовність їх вивчення, кількість годин, що відводяться на вивчення кожного предмета в межах тижневого навантаження. 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Навчальні 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ягнення учнів, які навчаються за індивідуальною формою навчання, оцінюються відповідно до вимог індивідуальних навчальних програм.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Індивідуальна форма навчання для учнів, яким необхідно пройти медичне лікування у закладі охорони здоров’я більше одного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місяця, організовується при найближчому за розташуванням до місця медичного лікування навчальному закладі, визначеному відповідним органом управління освітою, і починається не раніше 3 днів після того, як хворий влаштувався до закладу охорони здоров'я.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наявності у такому навчальному закладі групи учнів, які проходять медичне лікування, у складі 5 і більше осіб навчання може здійснюватися за груповою формою (за потреби протягом навчального року).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Контингент таких учнів ураховується в статистичних звітах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загальноосвітніх навчальних закладів, де вони навчаються постійно та не відраховуються зі складу учнів навчального закладу, до якого вони зараховані. Результати виконання індивідуального навчального плану та програм, досягнення учнів у навчанні вказують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у довідці (додаток 2), підписаній керівником навчального закладу, який організовує індивідуальну форму навчання.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Виконання індивідуального навчального плану та програм, навчальні досягнення учнів фіксуються в окремих журналах. 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Після закінчення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строку індивідуальної форми навчання учень може продовжувати заняття у навчальному закладі, учнем якого він є, на загальних підставах. 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Інструктивно-методичне забезпечення індивідуальної форми навчання здійснює Міністерство освіти і науки України, а контроль за його організацією покладається на відповідні органи управління освітою.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ІV. Оплата праці педагогічних працівників, які здійсню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 навчання учнів за індивідуальною формою навчання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Оплата праці педагогічних працівників за проведення індивідуальної форми навчання, у тому числі з використанням технологій дистанційної форми навчання, здійснюється відповідно до нормативно-правових актів у сфері освіти.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Персональний склад педагогіч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працівників, які здійснюють індивідуальну форму навчання, кількість навчальних годин для організації індивідуальної  форми  навчання учнів визначається наказом керівника навчального закладу та затверджується відповідним органом управління освітою відпо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 до кількості предметів інваріантної частини навчального плану за умови виконання вимог Державних стандартів загальної середньої освіти і становить: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1 - 4-ті класи – 5 год. на тиждень на кожного учня;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5 - 9-ті класи – 8 год. на тиждень на кожного учня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10 - 11-ті класи – 12 год. на тиждень на кожного учня.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Кількість навчальних годин для організації індивідуальної форми навчання осіб з особливими освітніми потребами, у тому числі з інвалідністю, відповідно до кількості предметів інваріантної складо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вої навчального плану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умови виконання вимог Державного стандарту початкової загальної освіти для дітей з особливими освітніми потребами, затвердженого постановою Кабінету Міністрів України від 21 серпня 2013 року № 607, визначається наказом керівника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вчального закладу, затверджується відповідним органом управління освітою і становить: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1 - 4-ті класи - 10 год. на тиждень на кожного учня;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5 - 9-ті класи - 14 год. на тиждень на кожного учня;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10 - 11(12) - ті класи - 16 год. на тиждень на кожного учня.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департаменту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2374900</wp:posOffset>
            </wp:positionH>
            <wp:positionV relativeFrom="paragraph">
              <wp:posOffset>87630</wp:posOffset>
            </wp:positionV>
            <wp:extent cx="1781175" cy="8286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загальної середньої     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дошкільної  освіти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Ю. Г. Кононенко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1F1B32" w:rsidRDefault="00302E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  <w:sectPr w:rsidR="001F1B32">
          <w:type w:val="continuous"/>
          <w:pgSz w:w="11906" w:h="16838"/>
          <w:pgMar w:top="680" w:right="851" w:bottom="680" w:left="1701" w:header="227" w:footer="709" w:gutter="0"/>
          <w:cols w:space="720"/>
        </w:sectPr>
      </w:pPr>
      <w:r>
        <w:br w:type="page"/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Додаток 1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Положення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індивідуальну форму навчання в загальноосвітніх навчальних закладах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(пункт 5 розділу І)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ind w:left="66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Зразок 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заяви про зарахування на індивідуальну форму навчання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Директору 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(найменування навчального закладу)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(П.І.Б.)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left="524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(прізвище, ім’я, по батькові, місце проживання заявника (вказується поштова адреса), контактний телефон, адреса електронної пошти)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зарахувати _____________________________________________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(П. І. Б.) 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_________року народження на індивідуальну форму навчання з ______________  у зв’язку з _____________________________.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(дата)                                                                                              (вказати причину).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заяви додаються документи:__________________________________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(перерахувати документи, визначені пунктом 2 розділу ІІ Положення про індивідуальну форму навчання в загальноосвітніх навчальних закладах, затвердженого наказом Міністерства освіти і науки України від 12 січня 2016 року № 8)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___________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(дата)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      (підпис)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1F1B32" w:rsidRDefault="00302E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  <w:sectPr w:rsidR="001F1B32">
          <w:type w:val="continuous"/>
          <w:pgSz w:w="11906" w:h="16838"/>
          <w:pgMar w:top="680" w:right="851" w:bottom="680" w:left="1701" w:header="227" w:footer="709" w:gutter="0"/>
          <w:cols w:space="720"/>
        </w:sectPr>
      </w:pPr>
      <w:r>
        <w:br w:type="page"/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firstLine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Додаток 2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firstLine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Положення про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firstLine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індивідуальну форму 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firstLine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 в загальноосвітніх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firstLine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 закладах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firstLine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(пункт 5 розділ ІІІ )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ind w:firstLine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ind w:firstLine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ind w:firstLine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ДОВІДКА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Видана _________________________________________________________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(прізвище, ім’я, по батькові)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те, що він (вона) під час медичного лікування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(найменування закладу охорони здоровʼя)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_________ по _________ навчався(лася) за індивідуальною формою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базі____________________________________________________________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(найменування загальноосвітнього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навчального закладу, який організовував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індивідуальну форму навчання)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мав (мала) такі навчальні досягнення: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______________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(предмети)                (бали)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______________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______________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______________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______________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 (за наявності)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                                                                            ________________</w:t>
      </w:r>
    </w:p>
    <w:p w:rsidR="001F1B32" w:rsidRDefault="00302E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(підпис)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(прізвище, ініціали)</w:t>
      </w: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1F1B32" w:rsidRDefault="001F1B3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1F1B32">
      <w:type w:val="continuous"/>
      <w:pgSz w:w="11906" w:h="16838"/>
      <w:pgMar w:top="680" w:right="851" w:bottom="680" w:left="1701" w:header="22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AC" w:rsidRDefault="00302EAC">
      <w:r>
        <w:separator/>
      </w:r>
    </w:p>
  </w:endnote>
  <w:endnote w:type="continuationSeparator" w:id="0">
    <w:p w:rsidR="00302EAC" w:rsidRDefault="0030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AC" w:rsidRDefault="00302EAC">
      <w:r>
        <w:separator/>
      </w:r>
    </w:p>
  </w:footnote>
  <w:footnote w:type="continuationSeparator" w:id="0">
    <w:p w:rsidR="00302EAC" w:rsidRDefault="0030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B32" w:rsidRDefault="00302E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 w:rsidR="007C61BC">
      <w:rPr>
        <w:color w:val="000000"/>
        <w:sz w:val="22"/>
        <w:szCs w:val="22"/>
      </w:rPr>
      <w:fldChar w:fldCharType="separate"/>
    </w:r>
    <w:r w:rsidR="007C61BC">
      <w:rPr>
        <w:noProof/>
        <w:color w:val="000000"/>
        <w:sz w:val="22"/>
        <w:szCs w:val="22"/>
      </w:rPr>
      <w:t>3</w:t>
    </w:r>
    <w:r>
      <w:rPr>
        <w:color w:val="000000"/>
        <w:sz w:val="22"/>
        <w:szCs w:val="22"/>
      </w:rPr>
      <w:fldChar w:fldCharType="end"/>
    </w:r>
  </w:p>
  <w:p w:rsidR="001F1B32" w:rsidRDefault="001F1B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32"/>
    <w:rsid w:val="001F1B32"/>
    <w:rsid w:val="00302EAC"/>
    <w:rsid w:val="007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7D484-DBA1-4D0B-A31A-9A6D0DA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1986</Words>
  <Characters>13130</Characters>
  <Application>Microsoft Office Word</Application>
  <DocSecurity>0</DocSecurity>
  <Lines>937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2020-06-10T09:06:00Z</dcterms:created>
  <dcterms:modified xsi:type="dcterms:W3CDTF">2020-06-10T09:06:00Z</dcterms:modified>
</cp:coreProperties>
</file>